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Calibri" w:hAnsi="Calibri"/>
          <w:color w:val="64748B"/>
          <w:sz w:val="17"/>
        </w:rPr>
        <w:t>SESSION 13 OF 17</w:t>
      </w:r>
    </w:p>
    <w:p>
      <w:pPr>
        <w:spacing w:after="40"/>
      </w:pPr>
      <w:r>
        <w:rPr>
          <w:rFonts w:ascii="Calibri" w:hAnsi="Calibri"/>
          <w:color w:val="1B3A4B"/>
          <w:sz w:val="38"/>
        </w:rPr>
        <w:t>School and Work Scenarios</w:t>
      </w:r>
    </w:p>
    <w:p>
      <w:pPr>
        <w:spacing w:after="160"/>
      </w:pPr>
      <w:r>
        <w:rPr>
          <w:i/>
          <w:color w:val="64748B"/>
          <w:sz w:val="18"/>
        </w:rPr>
        <w:t>A skills group, not therapy. Your facilitator is a peer, not a clinician.</w:t>
      </w:r>
    </w:p>
    <w:p>
      <w:pPr>
        <w:pBdr>
          <w:top w:val="single" w:sz="18" w:space="6" w:color="000000"/>
          <w:left w:val="single" w:sz="18" w:space="6" w:color="000000"/>
        </w:pBdr>
        <w:spacing w:before="40" w:after="0"/>
      </w:pPr>
      <w:r>
        <w:rPr>
          <w:rFonts w:ascii="Calibri" w:hAnsi="Calibri"/>
          <w:b/>
          <w:color w:val="000000"/>
          <w:sz w:val="20"/>
        </w:rPr>
        <w:t>IF YOU ARE NOT SAFE — ANY TIME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9-8-8  </w:t>
      </w:r>
      <w:r>
        <w:rPr>
          <w:color w:val="64748B"/>
          <w:sz w:val="18"/>
        </w:rPr>
        <w:t>Canada's Suicide Crisis Helpline — call or text,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911  </w:t>
      </w:r>
      <w:r>
        <w:rPr>
          <w:color w:val="64748B"/>
          <w:sz w:val="18"/>
        </w:rPr>
        <w:t>Emergency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1-800-668-6868  </w:t>
      </w:r>
      <w:r>
        <w:rPr>
          <w:color w:val="64748B"/>
          <w:sz w:val="18"/>
        </w:rPr>
        <w:t>Kids Help Phone — or text CONNECT to 686868,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1-855-242-3310  </w:t>
      </w:r>
      <w:r>
        <w:rPr>
          <w:color w:val="64748B"/>
          <w:sz w:val="18"/>
        </w:rPr>
        <w:t>Hope for Wellness — Indigenous crisis support, 24 hours</w:t>
      </w:r>
    </w:p>
    <w:p>
      <w:pPr>
        <w:pBdr>
          <w:left w:val="single" w:sz="18" w:space="6" w:color="000000"/>
        </w:pBdr>
        <w:spacing w:before="60" w:after="0"/>
        <w:ind w:left="29"/>
      </w:pPr>
      <w:r>
        <w:rPr>
          <w:rFonts w:ascii="Calibri" w:hAnsi="Calibri"/>
          <w:b/>
          <w:color w:val="64748B"/>
          <w:sz w:val="16"/>
        </w:rPr>
        <w:t xml:space="preserve">  In British Columbia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310-6789  </w:t>
      </w:r>
      <w:r>
        <w:rPr>
          <w:color w:val="64748B"/>
          <w:sz w:val="17"/>
        </w:rPr>
        <w:t>BC Mental Health Support Line — no area code needed,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1-800-784-2433  </w:t>
      </w:r>
      <w:r>
        <w:rPr>
          <w:color w:val="64748B"/>
          <w:sz w:val="17"/>
        </w:rPr>
        <w:t>1-800-SUICIDE — British Columbia,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1-800-588-8717  </w:t>
      </w:r>
      <w:r>
        <w:rPr>
          <w:color w:val="64748B"/>
          <w:sz w:val="17"/>
        </w:rPr>
        <w:t>KUU-US — Indigenous crisis line for BC,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64748B"/>
          <w:sz w:val="18"/>
        </w:rPr>
        <w:t xml:space="preserve">  Local: </w:t>
      </w:r>
      <w:r>
        <w:rPr>
          <w:color w:val="64748B"/>
          <w:sz w:val="18"/>
        </w:rPr>
        <w:t>______________________________________________</w:t>
      </w:r>
    </w:p>
    <w:p>
      <w:pPr>
        <w:pBdr>
          <w:left w:val="single" w:sz="18" w:space="6" w:color="000000"/>
          <w:bottom w:val="single" w:sz="18" w:space="6" w:color="000000"/>
        </w:pBdr>
        <w:spacing w:after="180"/>
      </w:pPr>
      <w:r>
        <w:rPr>
          <w:i/>
          <w:color w:val="64748B"/>
          <w:sz w:val="17"/>
        </w:rPr>
        <w:t xml:space="preserve">  These numbers are for using, not for remembering.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Task Activation Protocol</w:t>
      </w:r>
    </w:p>
    <w:p>
      <w:r>
        <w:rPr>
          <w:rFonts w:ascii="Calibri" w:hAnsi="Calibri"/>
          <w:b/>
          <w:i w:val="0"/>
          <w:color w:val="000000"/>
          <w:sz w:val="21"/>
        </w:rPr>
        <w:t>Where it stops.</w:t>
      </w:r>
      <w:r>
        <w:rPr>
          <w:rFonts w:ascii="Calibri" w:hAnsi="Calibri"/>
          <w:b w:val="0"/>
          <w:i w:val="0"/>
          <w:color w:val="000000"/>
          <w:sz w:val="21"/>
        </w:rPr>
        <w:t xml:space="preserve"> Task activation treats the barrier as activation. Sometimes the barrier is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job. Where the barrier is structural, name it as structural: that is information about the situation</w:t>
      </w:r>
    </w:p>
    <w:p>
      <w:r>
        <w:rPr>
          <w:rFonts w:ascii="Calibri" w:hAnsi="Calibri"/>
          <w:b w:val="0"/>
          <w:i w:val="0"/>
          <w:color w:val="000000"/>
          <w:sz w:val="21"/>
        </w:rPr>
        <w:t>and not a verdict on you.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Write the task down.</w:t>
      </w:r>
      <w:r>
        <w:rPr>
          <w:rFonts w:ascii="Calibri" w:hAnsi="Calibri"/>
          <w:b w:val="0"/>
          <w:i w:val="0"/>
          <w:color w:val="000000"/>
          <w:sz w:val="21"/>
        </w:rPr>
        <w:t xml:space="preserve"> Bounded and specific — not </w:t>
      </w:r>
      <w:r>
        <w:rPr>
          <w:rFonts w:ascii="Calibri" w:hAnsi="Calibri"/>
          <w:b w:val="0"/>
          <w:i/>
          <w:color w:val="000000"/>
          <w:sz w:val="21"/>
        </w:rPr>
        <w:t>"work on report"</w:t>
      </w:r>
      <w:r>
        <w:rPr>
          <w:rFonts w:ascii="Calibri" w:hAnsi="Calibri"/>
          <w:b w:val="0"/>
          <w:i w:val="0"/>
          <w:color w:val="000000"/>
          <w:sz w:val="21"/>
        </w:rPr>
        <w:t xml:space="preserve"> but </w:t>
      </w:r>
      <w:r>
        <w:rPr>
          <w:rFonts w:ascii="Calibri" w:hAnsi="Calibri"/>
          <w:b w:val="0"/>
          <w:i/>
          <w:color w:val="000000"/>
          <w:sz w:val="21"/>
        </w:rPr>
        <w:t>"write the introduction section."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Pareto check.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this the highest-impact task available right now? Roughly twenty percent of tasks</w:t>
      </w:r>
    </w:p>
    <w:p>
      <w:r>
        <w:rPr>
          <w:rFonts w:ascii="Calibri" w:hAnsi="Calibri"/>
          <w:b w:val="0"/>
          <w:i w:val="0"/>
          <w:color w:val="000000"/>
          <w:sz w:val="21"/>
        </w:rPr>
        <w:t>produce eighty percent of meaningful outcomes. If this isn't it, name the one that is.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Remove one obstacle before starting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clear the surface, get water, silence the phone. One. Not a</w:t>
      </w:r>
    </w:p>
    <w:p>
      <w:r>
        <w:rPr>
          <w:rFonts w:ascii="Calibri" w:hAnsi="Calibri"/>
          <w:b w:val="0"/>
          <w:i w:val="0"/>
          <w:color w:val="000000"/>
          <w:sz w:val="21"/>
        </w:rPr>
        <w:t>whole system.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Set a ten-minute timer.</w:t>
      </w:r>
      <w:r>
        <w:rPr>
          <w:rFonts w:ascii="Calibri" w:hAnsi="Calibri"/>
          <w:b w:val="0"/>
          <w:i w:val="0"/>
          <w:color w:val="000000"/>
          <w:sz w:val="21"/>
        </w:rPr>
        <w:t xml:space="preserve"> Commit only to ten minutes.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Start with the first sentence or the first physical action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not the whole task.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Close the Loop at each milestone.</w:t>
      </w:r>
      <w:r>
        <w:rPr>
          <w:rFonts w:ascii="Calibri" w:hAnsi="Calibri"/>
          <w:b w:val="0"/>
          <w:i w:val="0"/>
          <w:color w:val="000000"/>
          <w:sz w:val="21"/>
        </w:rPr>
        <w:t xml:space="preserve"> Don't wait for completion.</w:t>
      </w:r>
    </w:p>
    <w:p>
      <w:r>
        <w:rPr>
          <w:rFonts w:ascii="Calibri" w:hAnsi="Calibri"/>
          <w:b/>
          <w:i w:val="0"/>
          <w:color w:val="000000"/>
          <w:sz w:val="21"/>
        </w:rPr>
        <w:t>Step 1 does more than it looks.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alibri" w:hAnsi="Calibri"/>
          <w:b w:val="0"/>
          <w:i/>
          <w:color w:val="000000"/>
          <w:sz w:val="21"/>
        </w:rPr>
        <w:t>"Work on report"</w:t>
      </w:r>
      <w:r>
        <w:rPr>
          <w:rFonts w:ascii="Calibri" w:hAnsi="Calibri"/>
          <w:b w:val="0"/>
          <w:i w:val="0"/>
          <w:color w:val="000000"/>
          <w:sz w:val="21"/>
        </w:rPr>
        <w:t xml:space="preserve"> isn't a task, it's a topic — and your brain can't</w:t>
      </w:r>
    </w:p>
    <w:p>
      <w:r>
        <w:rPr>
          <w:rFonts w:ascii="Calibri" w:hAnsi="Calibri"/>
          <w:b w:val="0"/>
          <w:i w:val="0"/>
          <w:color w:val="000000"/>
          <w:sz w:val="21"/>
        </w:rPr>
        <w:t>start a topic, only an action. Half of what feels like procrastination is a task that was never actually</w:t>
      </w:r>
    </w:p>
    <w:p>
      <w:r>
        <w:rPr>
          <w:rFonts w:ascii="Calibri" w:hAnsi="Calibri"/>
          <w:b w:val="0"/>
          <w:i w:val="0"/>
          <w:color w:val="000000"/>
          <w:sz w:val="21"/>
        </w:rPr>
        <w:t>specified.</w:t>
      </w:r>
    </w:p>
    <w:p>
      <w:r>
        <w:rPr>
          <w:rFonts w:ascii="Calibri" w:hAnsi="Calibri"/>
          <w:b/>
          <w:i w:val="0"/>
          <w:color w:val="000000"/>
          <w:sz w:val="21"/>
        </w:rPr>
        <w:t>Step 4 is the mechanism.</w:t>
      </w:r>
      <w:r>
        <w:rPr>
          <w:rFonts w:ascii="Calibri" w:hAnsi="Calibri"/>
          <w:b w:val="0"/>
          <w:i w:val="0"/>
          <w:color w:val="000000"/>
          <w:sz w:val="21"/>
        </w:rPr>
        <w:t xml:space="preserve"> Ten minutes, and you mean it — you're genuinely allowed to stop. The point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isn't to trick yourself. The resistance is almost entirely at the </w:t>
      </w:r>
      <w:r>
        <w:rPr>
          <w:rFonts w:ascii="Calibri" w:hAnsi="Calibri"/>
          <w:b/>
          <w:i w:val="0"/>
          <w:color w:val="000000"/>
          <w:sz w:val="21"/>
        </w:rPr>
        <w:t>threshold</w:t>
      </w:r>
      <w:r>
        <w:rPr>
          <w:rFonts w:ascii="Calibri" w:hAnsi="Calibri"/>
          <w:b w:val="0"/>
          <w:i w:val="0"/>
          <w:color w:val="000000"/>
          <w:sz w:val="21"/>
        </w:rPr>
        <w:t>; once you're across it,</w:t>
      </w:r>
    </w:p>
    <w:p>
      <w:r>
        <w:rPr>
          <w:rFonts w:ascii="Calibri" w:hAnsi="Calibri"/>
          <w:b w:val="0"/>
          <w:i w:val="0"/>
          <w:color w:val="000000"/>
          <w:sz w:val="21"/>
        </w:rPr>
        <w:t>it's usually gone.</w:t>
      </w:r>
    </w:p>
    <w:p>
      <w:r>
        <w:rPr>
          <w:rFonts w:ascii="Calibri" w:hAnsi="Calibri"/>
          <w:b/>
          <w:i w:val="0"/>
          <w:color w:val="000000"/>
          <w:sz w:val="21"/>
        </w:rPr>
        <w:t>Step 6 is the one people skip.</w:t>
      </w:r>
      <w:r>
        <w:rPr>
          <w:rFonts w:ascii="Calibri" w:hAnsi="Calibri"/>
          <w:b w:val="0"/>
          <w:i w:val="0"/>
          <w:color w:val="000000"/>
          <w:sz w:val="21"/>
        </w:rPr>
        <w:t xml:space="preserve"> If you wait until something is finished to credit yourself, long tasks</w:t>
      </w:r>
    </w:p>
    <w:p>
      <w:r>
        <w:rPr>
          <w:rFonts w:ascii="Calibri" w:hAnsi="Calibri"/>
          <w:b w:val="0"/>
          <w:i w:val="0"/>
          <w:color w:val="000000"/>
          <w:sz w:val="21"/>
        </w:rPr>
        <w:t>give you nothing all the way through — and that's exactly when people quit.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Fast version</w:t>
      </w:r>
    </w:p>
    <w:p>
      <w:r>
        <w:rPr>
          <w:rFonts w:ascii="Calibri" w:hAnsi="Calibri"/>
          <w:b w:val="0"/>
          <w:i w:val="0"/>
          <w:color w:val="000000"/>
          <w:sz w:val="21"/>
        </w:rPr>
        <w:t>Write the task in one sentence. Remove one obstacle. Set ten minutes. Start the first action only.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You're avoiding a task and the avoidance is producing more anxiety than the task would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Performance pressure is producing paralysis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A child is stuck on homework and needs structural support, not motivation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want to identify the vital few tasks that matter most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You may want to do it no more than you did before, and starting does not require wanting to. Ten</w:t>
      </w:r>
    </w:p>
    <w:p>
      <w:r>
        <w:rPr>
          <w:rFonts w:ascii="Calibri" w:hAnsi="Calibri"/>
          <w:b w:val="0"/>
          <w:i w:val="0"/>
          <w:color w:val="000000"/>
          <w:sz w:val="21"/>
        </w:rPr>
        <w:t>minutes is the entire commitment, and stopping at ten still counts as having run it.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"Begin before you feel ready. Readiness follows action."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Why it works</w:t>
      </w:r>
    </w:p>
    <w:p>
      <w:r>
        <w:rPr>
          <w:rFonts w:ascii="Calibri" w:hAnsi="Calibri"/>
          <w:b/>
          <w:i w:val="0"/>
          <w:color w:val="000000"/>
          <w:sz w:val="21"/>
        </w:rPr>
        <w:t>The undone task is already costing you.</w:t>
      </w:r>
      <w:r>
        <w:rPr>
          <w:rFonts w:ascii="Calibri" w:hAnsi="Calibri"/>
          <w:b w:val="0"/>
          <w:i w:val="0"/>
          <w:color w:val="000000"/>
          <w:sz w:val="21"/>
        </w:rPr>
        <w:t xml:space="preserve"> Task avoidance maintains low-level sympathetic activation —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anticipatory dread of the undone task produces a chronic physiological load that is often more</w:t>
      </w:r>
    </w:p>
    <w:p>
      <w:r>
        <w:rPr>
          <w:rFonts w:ascii="Calibri" w:hAnsi="Calibri"/>
          <w:b w:val="0"/>
          <w:i w:val="0"/>
          <w:color w:val="000000"/>
          <w:sz w:val="21"/>
        </w:rPr>
        <w:t>costly than the task itself. You have been paying for it every day without getting any of the benefit of</w:t>
      </w:r>
    </w:p>
    <w:p>
      <w:r>
        <w:rPr>
          <w:rFonts w:ascii="Calibri" w:hAnsi="Calibri"/>
          <w:b w:val="0"/>
          <w:i w:val="0"/>
          <w:color w:val="000000"/>
          <w:sz w:val="21"/>
        </w:rPr>
        <w:t>doing it. Beginning, even for ten minutes, resolves the activation by replacing anticipation with action.</w:t>
      </w:r>
    </w:p>
    <w:p>
      <w:r>
        <w:rPr>
          <w:rFonts w:ascii="Calibri" w:hAnsi="Calibri"/>
          <w:b/>
          <w:i w:val="0"/>
          <w:color w:val="000000"/>
          <w:sz w:val="21"/>
        </w:rPr>
        <w:t>Choice overload is part of the paralysis.</w:t>
      </w:r>
      <w:r>
        <w:rPr>
          <w:rFonts w:ascii="Calibri" w:hAnsi="Calibri"/>
          <w:b w:val="0"/>
          <w:i w:val="0"/>
          <w:color w:val="000000"/>
          <w:sz w:val="21"/>
        </w:rPr>
        <w:t xml:space="preserve"> Too many open options makes starting harder rather</w:t>
      </w:r>
    </w:p>
    <w:p>
      <w:r>
        <w:rPr>
          <w:rFonts w:ascii="Calibri" w:hAnsi="Calibri"/>
          <w:b w:val="0"/>
          <w:i w:val="0"/>
          <w:color w:val="000000"/>
          <w:sz w:val="21"/>
        </w:rPr>
        <w:t>than easier. Facing an undifferentiated mass of possible tasks isn't laziness — it's decision</w:t>
      </w:r>
    </w:p>
    <w:p>
      <w:r>
        <w:rPr>
          <w:rFonts w:ascii="Calibri" w:hAnsi="Calibri"/>
          <w:b w:val="0"/>
          <w:i w:val="0"/>
          <w:color w:val="000000"/>
          <w:sz w:val="21"/>
        </w:rPr>
        <w:t>fatigue. The Pareto check eliminates the overload by directing attention to one bounded action.</w:t>
      </w:r>
    </w:p>
    <w:p>
      <w:r>
        <w:rPr>
          <w:rFonts w:ascii="Calibri" w:hAnsi="Calibri"/>
          <w:b/>
          <w:i w:val="0"/>
          <w:color w:val="000000"/>
          <w:sz w:val="21"/>
        </w:rPr>
        <w:t>The belief that costs the most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</w:t>
      </w:r>
      <w:r>
        <w:rPr>
          <w:rFonts w:ascii="Calibri" w:hAnsi="Calibri"/>
          <w:b w:val="0"/>
          <w:i/>
          <w:color w:val="000000"/>
          <w:sz w:val="21"/>
        </w:rPr>
        <w:t>"I need to feel motivated before I can start."</w:t>
      </w:r>
      <w:r>
        <w:rPr>
          <w:rFonts w:ascii="Calibri" w:hAnsi="Calibri"/>
          <w:b w:val="0"/>
          <w:i w:val="0"/>
          <w:color w:val="000000"/>
          <w:sz w:val="21"/>
        </w:rPr>
        <w:t xml:space="preserve"> Action</w:t>
      </w:r>
    </w:p>
    <w:p>
      <w:r>
        <w:rPr>
          <w:rFonts w:ascii="Calibri" w:hAnsi="Calibri"/>
          <w:b w:val="0"/>
          <w:i w:val="0"/>
          <w:color w:val="000000"/>
          <w:sz w:val="21"/>
        </w:rPr>
        <w:t>reliably comes first and motivation follows it. The ten-minute timer interrupts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waiting-for-motivation loop with a bounded, low-stakes commitment.</w:t>
      </w:r>
    </w:p>
    <w:p>
      <w:r>
        <w:rPr>
          <w:rFonts w:ascii="Calibri" w:hAnsi="Calibri"/>
          <w:b/>
          <w:i w:val="0"/>
          <w:color w:val="000000"/>
          <w:sz w:val="21"/>
        </w:rPr>
        <w:t>Specificity is the mechanism.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alibri" w:hAnsi="Calibri"/>
          <w:b w:val="0"/>
          <w:i/>
          <w:color w:val="000000"/>
          <w:sz w:val="21"/>
        </w:rPr>
        <w:t>"When I sit at my desk at nine a.m. I will write the first sentence of the report"</w:t>
      </w:r>
      <w:r>
        <w:rPr>
          <w:rFonts w:ascii="Calibri" w:hAnsi="Calibri"/>
          <w:b w:val="0"/>
          <w:i w:val="0"/>
          <w:color w:val="000000"/>
          <w:sz w:val="21"/>
        </w:rPr>
        <w:t xml:space="preserve"> increases follow-through significantly over a general intention. It's the specificity that</w:t>
      </w:r>
    </w:p>
    <w:p>
      <w:r>
        <w:rPr>
          <w:rFonts w:ascii="Calibri" w:hAnsi="Calibri"/>
          <w:b w:val="0"/>
          <w:i w:val="0"/>
          <w:color w:val="000000"/>
          <w:sz w:val="21"/>
        </w:rPr>
        <w:t>does the work, not the intention.</w:t>
      </w:r>
    </w:p>
    <w:p>
      <w:r>
        <w:rPr>
          <w:rFonts w:ascii="Calibri" w:hAnsi="Calibri"/>
          <w:b/>
          <w:i w:val="0"/>
          <w:color w:val="000000"/>
          <w:sz w:val="21"/>
        </w:rPr>
        <w:t>In practice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‘write the report’ becomes ‘draft the first heading only.’ One obstacle goes</w:t>
      </w:r>
    </w:p>
    <w:p>
      <w:r>
        <w:rPr>
          <w:rFonts w:ascii="Calibri" w:hAnsi="Calibri"/>
          <w:b w:val="0"/>
          <w:i w:val="0"/>
          <w:color w:val="000000"/>
          <w:sz w:val="21"/>
        </w:rPr>
        <w:t>first—every other tab closed. The strength brought to it is curiosity, so the heading is framed as a</w:t>
      </w:r>
    </w:p>
    <w:p>
      <w:r>
        <w:rPr>
          <w:rFonts w:ascii="Calibri" w:hAnsi="Calibri"/>
          <w:b w:val="0"/>
          <w:i w:val="0"/>
          <w:color w:val="000000"/>
          <w:sz w:val="21"/>
        </w:rPr>
        <w:t>question to answer.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Strengths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character-strengths framework identifies twenty-four strengths that contribute to engagement and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performance (Peterson &amp; Seligman, 2004). The counter-intuitive finding: people who use their </w:t>
      </w:r>
      <w:r>
        <w:rPr>
          <w:rFonts w:ascii="Calibri" w:hAnsi="Calibri"/>
          <w:b/>
          <w:i w:val="0"/>
          <w:color w:val="000000"/>
          <w:sz w:val="21"/>
        </w:rPr>
        <w:t>top</w:t>
      </w:r>
    </w:p>
    <w:p>
      <w:r>
        <w:rPr>
          <w:rFonts w:ascii="Calibri" w:hAnsi="Calibri"/>
          <w:b w:val="0"/>
          <w:i w:val="0"/>
          <w:color w:val="000000"/>
          <w:sz w:val="21"/>
        </w:rPr>
        <w:t>strengths daily report significantly higher engagement, meaning and productivity — more than people</w:t>
      </w:r>
    </w:p>
    <w:p>
      <w:r>
        <w:rPr>
          <w:rFonts w:ascii="Calibri" w:hAnsi="Calibri"/>
          <w:b w:val="0"/>
          <w:i w:val="0"/>
          <w:color w:val="000000"/>
          <w:sz w:val="21"/>
        </w:rPr>
        <w:t>who work on improving weaknesses.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practical application: identify the two or three strengths that energise you most, and structure your</w:t>
      </w:r>
    </w:p>
    <w:p>
      <w:r>
        <w:rPr>
          <w:rFonts w:ascii="Calibri" w:hAnsi="Calibri"/>
          <w:b w:val="0"/>
          <w:i w:val="0"/>
          <w:color w:val="000000"/>
          <w:sz w:val="21"/>
        </w:rPr>
        <w:t>highest-impact tasks to use them.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So when a task feels endlessly draining, the question isn't only </w:t>
      </w:r>
      <w:r>
        <w:rPr>
          <w:rFonts w:ascii="Calibri" w:hAnsi="Calibri"/>
          <w:b w:val="0"/>
          <w:i/>
          <w:color w:val="000000"/>
          <w:sz w:val="21"/>
        </w:rPr>
        <w:t>"what is blocking me?"</w:t>
      </w:r>
      <w:r>
        <w:rPr>
          <w:rFonts w:ascii="Calibri" w:hAnsi="Calibri"/>
          <w:b w:val="0"/>
          <w:i w:val="0"/>
          <w:color w:val="000000"/>
          <w:sz w:val="21"/>
        </w:rPr>
        <w:t xml:space="preserve"> It is also</w:t>
      </w:r>
    </w:p>
    <w:p>
      <w:r>
        <w:rPr>
          <w:rFonts w:ascii="Calibri" w:hAnsi="Calibri"/>
          <w:b/>
          <w:i w:val="0"/>
          <w:color w:val="000000"/>
          <w:sz w:val="21"/>
        </w:rPr>
        <w:t>"how can I bring my strengths into this task?"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a different question with different answers.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Flow conditions</w:t>
      </w:r>
    </w:p>
    <w:p>
      <w:r>
        <w:rPr>
          <w:rFonts w:ascii="Calibri" w:hAnsi="Calibri"/>
          <w:b w:val="0"/>
          <w:i w:val="0"/>
          <w:color w:val="000000"/>
          <w:sz w:val="21"/>
        </w:rPr>
        <w:t>When challenge matches skill, the goal is clear, and feedback is immediate, flow becomes available: full</w:t>
      </w:r>
    </w:p>
    <w:p>
      <w:r>
        <w:rPr>
          <w:rFonts w:ascii="Calibri" w:hAnsi="Calibri"/>
          <w:b w:val="0"/>
          <w:i w:val="0"/>
          <w:color w:val="000000"/>
          <w:sz w:val="21"/>
        </w:rPr>
        <w:t>absorption, time distortion, peak performance. The conditions are specific: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Challenge set just above current skill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enough to stretch, not enough to overwhelm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Distractions eliminated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Goal concrete, next step visible</w:t>
      </w:r>
    </w:p>
    <w:p>
      <w:r>
        <w:rPr>
          <w:rFonts w:ascii="Calibri" w:hAnsi="Calibri"/>
          <w:b w:val="0"/>
          <w:i w:val="0"/>
          <w:color w:val="000000"/>
          <w:sz w:val="21"/>
        </w:rPr>
        <w:t>That's a design brief, not a mood. Structure one important work session this week that way: clear goal,</w:t>
      </w:r>
    </w:p>
    <w:p>
      <w:r>
        <w:rPr>
          <w:rFonts w:ascii="Calibri" w:hAnsi="Calibri"/>
          <w:b w:val="0"/>
          <w:i w:val="0"/>
          <w:color w:val="000000"/>
          <w:sz w:val="21"/>
        </w:rPr>
        <w:t>one task only, distractions removed, difficulty just above comfortable.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If you are supporting someone else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script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the one task that would make the biggest difference if it were done?"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write it as a specific action — not 'do the project' but 'write the first paragraph.'"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"Ten minutes. Just ten. I'll sit with you."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For children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"Which one first — maths or reading? You choose."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"I'm going to sit here while you do it. I'm not leaving."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"Ten minutes. Then we check in."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Never say this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Don't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Why it fails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"Just get on with it."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Ignores the activation barrier entirely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"You're being lazy."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Labels identity rather than addressing the barrier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"Why haven't you started yet?"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Produces shame, not activation</w:t>
            </w:r>
          </w:p>
        </w:tc>
      </w:tr>
    </w:tbl>
    <w:p>
      <w:pPr>
        <w:spacing w:after="80"/>
      </w:pPr>
    </w:p>
    <w:p>
      <w:r>
        <w:rPr>
          <w:rFonts w:ascii="Calibri" w:hAnsi="Calibri"/>
          <w:b w:val="0"/>
          <w:i w:val="0"/>
          <w:color w:val="000000"/>
          <w:sz w:val="21"/>
        </w:rPr>
        <w:t>The third is the sneaky one, because it sounds like a question. It's an accusation wearing a question</w:t>
      </w:r>
    </w:p>
    <w:p>
      <w:r>
        <w:rPr>
          <w:rFonts w:ascii="Calibri" w:hAnsi="Calibri"/>
          <w:b w:val="0"/>
          <w:i w:val="0"/>
          <w:color w:val="000000"/>
          <w:sz w:val="21"/>
        </w:rPr>
        <w:t>mark — and it makes starting harder, because now they have to manage your disappointment as well as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task.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helper note — activation, not motivation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A child who cannot start a task is </w:t>
      </w:r>
      <w:r>
        <w:rPr>
          <w:rFonts w:ascii="Calibri" w:hAnsi="Calibri"/>
          <w:b/>
          <w:i w:val="0"/>
          <w:color w:val="000000"/>
          <w:sz w:val="21"/>
        </w:rPr>
        <w:t>not lazy. They are dysregulated.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threat of failure, judgement</w:t>
      </w:r>
    </w:p>
    <w:p>
      <w:r>
        <w:rPr>
          <w:rFonts w:ascii="Calibri" w:hAnsi="Calibri"/>
          <w:b w:val="0"/>
          <w:i w:val="0"/>
          <w:color w:val="000000"/>
          <w:sz w:val="21"/>
        </w:rPr>
        <w:t>or overwhelm has narrowed their window of tolerance until the task feels impossible.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The intervention is </w:t>
      </w:r>
      <w:r>
        <w:rPr>
          <w:rFonts w:ascii="Calibri" w:hAnsi="Calibri"/>
          <w:b/>
          <w:i w:val="0"/>
          <w:color w:val="000000"/>
          <w:sz w:val="21"/>
        </w:rPr>
        <w:t>structural, not motivational</w:t>
      </w:r>
      <w:r>
        <w:rPr>
          <w:rFonts w:ascii="Calibri" w:hAnsi="Calibri"/>
          <w:b w:val="0"/>
          <w:i w:val="0"/>
          <w:color w:val="000000"/>
          <w:sz w:val="21"/>
        </w:rPr>
        <w:t>: reduce the task scope, sit alongside without doing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the work (presence lowers activation), and start together. Give a choice between </w:t>
      </w:r>
      <w:r>
        <w:rPr>
          <w:rFonts w:ascii="Calibri" w:hAnsi="Calibri"/>
          <w:b/>
          <w:i w:val="0"/>
          <w:color w:val="000000"/>
          <w:sz w:val="21"/>
        </w:rPr>
        <w:t>two</w:t>
      </w:r>
      <w:r>
        <w:rPr>
          <w:rFonts w:ascii="Calibri" w:hAnsi="Calibri"/>
          <w:b w:val="0"/>
          <w:i w:val="0"/>
          <w:color w:val="000000"/>
          <w:sz w:val="21"/>
        </w:rPr>
        <w:t xml:space="preserve"> tasks, not an</w:t>
      </w:r>
    </w:p>
    <w:p>
      <w:r>
        <w:rPr>
          <w:rFonts w:ascii="Calibri" w:hAnsi="Calibri"/>
          <w:b w:val="0"/>
          <w:i w:val="0"/>
          <w:color w:val="000000"/>
          <w:sz w:val="21"/>
        </w:rPr>
        <w:t>open field.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/>
          <w:i w:val="0"/>
          <w:color w:val="000000"/>
          <w:sz w:val="21"/>
        </w:rPr>
        <w:t>Ten minutes of co-regulated work produces more than sixty minutes of pressure.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Operational Rule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Begin before you feel ready. Motivation follows action.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This week — one 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>One ten-minute block, on the thing you've been avoiding longest.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And sit with the chapter's question: </w:t>
      </w:r>
      <w:r>
        <w:rPr>
          <w:rFonts w:ascii="Calibri" w:hAnsi="Calibri"/>
          <w:b w:val="0"/>
          <w:i/>
          <w:color w:val="000000"/>
          <w:sz w:val="21"/>
        </w:rPr>
        <w:t>what would change if you protected your highest-impact task every day for thirty days — beginning it before anything else?</w:t>
      </w:r>
    </w:p>
    <w:p>
      <w:r>
        <w:rPr>
          <w:rFonts w:ascii="Calibri" w:hAnsi="Calibri"/>
          <w:b/>
          <w:i w:val="0"/>
          <w:color w:val="000000"/>
          <w:sz w:val="21"/>
        </w:rPr>
        <w:t>In the workbook: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onsolas" w:hAnsi="Consolas"/>
          <w:b w:val="0"/>
          <w:i w:val="0"/>
          <w:color w:val="000000"/>
          <w:sz w:val="21"/>
        </w:rPr>
        <w:t>WB 2.13</w:t>
      </w:r>
      <w:r>
        <w:rPr>
          <w:rFonts w:ascii="Calibri" w:hAnsi="Calibri"/>
          <w:b w:val="0"/>
          <w:i w:val="0"/>
          <w:color w:val="000000"/>
          <w:sz w:val="21"/>
        </w:rPr>
        <w:t xml:space="preserve"> task activation and strengths · </w:t>
      </w:r>
      <w:r>
        <w:rPr>
          <w:rFonts w:ascii="Consolas" w:hAnsi="Consolas"/>
          <w:b w:val="0"/>
          <w:i w:val="0"/>
          <w:color w:val="000000"/>
          <w:sz w:val="21"/>
        </w:rPr>
        <w:t>WB 8.8</w:t>
      </w:r>
      <w:r>
        <w:rPr>
          <w:rFonts w:ascii="Calibri" w:hAnsi="Calibri"/>
          <w:b w:val="0"/>
          <w:i w:val="0"/>
          <w:color w:val="000000"/>
          <w:sz w:val="21"/>
        </w:rPr>
        <w:t xml:space="preserve"> values audit.</w:t>
      </w:r>
    </w:p>
    <w:p>
      <w:r>
        <w:rPr>
          <w:rFonts w:ascii="Calibri" w:hAnsi="Calibri"/>
          <w:b/>
          <w:i w:val="0"/>
          <w:color w:val="000000"/>
          <w:sz w:val="21"/>
        </w:rPr>
        <w:t>If you need next: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avoidance is a repeating pattern → Session 5. You need body regulation before</w:t>
      </w:r>
    </w:p>
    <w:p>
      <w:r>
        <w:rPr>
          <w:rFonts w:ascii="Calibri" w:hAnsi="Calibri"/>
          <w:b w:val="0"/>
          <w:i w:val="0"/>
          <w:color w:val="000000"/>
          <w:sz w:val="21"/>
        </w:rPr>
        <w:t>beginning → Session 2. You need sustainable daily habits → Session 16.</w:t>
      </w:r>
    </w:p>
    <w:p>
      <w:pPr>
        <w:pBdr>
          <w:bottom w:val="single" w:sz="4" w:space="6" w:color="CBD5E1"/>
        </w:pBdr>
        <w:spacing w:after="120"/>
      </w:pPr>
    </w:p>
    <w:p>
      <w:r>
        <w:rPr>
          <w:rFonts w:ascii="Calibri" w:hAnsi="Calibri"/>
          <w:b w:val="0"/>
          <w:i/>
          <w:color w:val="000000"/>
          <w:sz w:val="21"/>
        </w:rPr>
        <w:t>Equipped With Agency</w:t>
      </w:r>
      <w:r>
        <w:rPr>
          <w:rFonts w:ascii="Calibri" w:hAnsi="Calibri"/>
          <w:b w:val="0"/>
          <w:i w:val="0"/>
          <w:color w:val="000000"/>
          <w:sz w:val="21"/>
        </w:rPr>
        <w:t xml:space="preserve"> · Session 13 of 17 · Next week: </w:t>
      </w:r>
      <w:r>
        <w:rPr>
          <w:rFonts w:ascii="Calibri" w:hAnsi="Calibri"/>
          <w:b/>
          <w:i w:val="0"/>
          <w:color w:val="000000"/>
          <w:sz w:val="21"/>
        </w:rPr>
        <w:t>Conflict and Repair Scenarios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Sources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full entries for the research named on this page. Every one of them is also in the reference list at the back of the manual.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Strengths: Peterson, C. &amp; Seligman, M.E.P. (2004). Character Strengths and Virtues. APA/Oxford.</w:t>
      </w:r>
    </w:p>
    <w:p>
      <w:pPr>
        <w:pBdr>
          <w:top w:val="single" w:sz="4" w:space="6" w:color="CBD5E1"/>
        </w:pBdr>
        <w:spacing w:before="200"/>
      </w:pPr>
      <w:r>
        <w:rPr>
          <w:color w:val="64748B"/>
          <w:sz w:val="16"/>
        </w:rPr>
        <w:t>Equipped With Agency v1.0 · Session 13 of 17. Every session online at equippedwithagency.ca/h</w:t>
      </w:r>
    </w:p>
    <w:sectPr w:rsidR="00FC693F" w:rsidRPr="0006063C" w:rsidSect="00034616">
      <w:footerReference w:type="default" r:id="rId9"/>
      <w:pgSz w:w="12240" w:h="15840"/>
      <w:pgMar w:top="1008" w:right="1080" w:bottom="1224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999999"/>
      </w:pBdr>
      <w:spacing w:before="40" w:after="0"/>
    </w:pPr>
    <w:r>
      <w:rPr>
        <w:rFonts w:ascii="Calibri" w:hAnsi="Calibri"/>
        <w:b/>
        <w:color w:val="000000"/>
        <w:sz w:val="15"/>
      </w:rPr>
      <w:t>9-8-8</w:t>
    </w:r>
    <w:r>
      <w:rPr>
        <w:color w:val="64748B"/>
        <w:sz w:val="14"/>
      </w:rPr>
      <w:t xml:space="preserve"> call or text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911</w:t>
    </w:r>
    <w:r>
      <w:rPr>
        <w:color w:val="64748B"/>
        <w:sz w:val="14"/>
      </w:rPr>
      <w:t xml:space="preserve"> emergency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1-800-668-6868</w:t>
    </w:r>
    <w:r>
      <w:rPr>
        <w:color w:val="64748B"/>
        <w:sz w:val="14"/>
      </w:rPr>
      <w:t xml:space="preserve"> Kids Help Phone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1-855-242-3310</w:t>
    </w:r>
    <w:r>
      <w:rPr>
        <w:color w:val="64748B"/>
        <w:sz w:val="14"/>
      </w:rPr>
      <w:t xml:space="preserve"> Hope for Wellness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Equipped With Agency — Workshop Series</dc:title>
  <dc:subject>Session 13 handout — School and Work Scenarios</dc:subject>
  <dc:creator>William D. Hannam</dc:creator>
  <cp:keywords>Equipped With Agency; Workshop Series; v1.0; peer support; non-clinical</cp:keywords>
  <dc:description>v1.0. Conformed to EWA_Slide_Design_Guide v1.0: guide palette, 20pt type floor, nine slide archetypes.</dc:description>
  <cp:lastModifiedBy/>
  <cp:revision>1</cp:revision>
  <dcterms:created xsi:type="dcterms:W3CDTF">2013-12-23T23:15:00Z</dcterms:created>
  <dcterms:modified xsi:type="dcterms:W3CDTF">2013-12-23T23:15:00Z</dcterms:modified>
  <cp:category>Workshop Series v1.0</cp:category>
</cp:coreProperties>
</file>